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05F4" w14:textId="77777777" w:rsidR="00653BEB" w:rsidRDefault="00653BEB" w:rsidP="00971AEE">
      <w:pPr>
        <w:pStyle w:val="a3"/>
        <w:spacing w:before="100"/>
        <w:ind w:left="-426" w:right="-18"/>
        <w:jc w:val="left"/>
      </w:pPr>
      <w:bookmarkStart w:id="0" w:name="_GoBack"/>
      <w:bookmarkEnd w:id="0"/>
      <w:r>
        <w:rPr>
          <w:b/>
        </w:rPr>
        <w:t>Опросник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rPr>
          <w:b/>
          <w:spacing w:val="16"/>
        </w:rPr>
        <w:t xml:space="preserve"> </w:t>
      </w:r>
      <w:r>
        <w:t>направлен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оценку</w:t>
      </w:r>
      <w:r>
        <w:rPr>
          <w:spacing w:val="12"/>
        </w:rPr>
        <w:t xml:space="preserve"> </w:t>
      </w:r>
      <w:r>
        <w:t>эффективности</w:t>
      </w:r>
      <w:r>
        <w:rPr>
          <w:spacing w:val="16"/>
        </w:rPr>
        <w:t xml:space="preserve"> </w:t>
      </w:r>
      <w:r>
        <w:t>действующей</w:t>
      </w:r>
      <w:r>
        <w:rPr>
          <w:spacing w:val="17"/>
        </w:rPr>
        <w:t xml:space="preserve"> </w:t>
      </w:r>
      <w:proofErr w:type="gramStart"/>
      <w:r>
        <w:t>системы</w:t>
      </w:r>
      <w:r w:rsidR="00006774">
        <w:t xml:space="preserve"> </w:t>
      </w:r>
      <w:r>
        <w:rPr>
          <w:spacing w:val="-57"/>
        </w:rPr>
        <w:t xml:space="preserve"> </w:t>
      </w:r>
      <w:r w:rsidR="00006774">
        <w:t>хранения</w:t>
      </w:r>
      <w:proofErr w:type="gramEnd"/>
      <w:r>
        <w:rPr>
          <w:spacing w:val="-1"/>
        </w:rPr>
        <w:t xml:space="preserve"> </w:t>
      </w:r>
      <w:r w:rsidR="00006774">
        <w:t>документов</w:t>
      </w:r>
      <w:r>
        <w:t>.</w:t>
      </w:r>
    </w:p>
    <w:p w14:paraId="1F1E44FF" w14:textId="77777777" w:rsidR="00653BEB" w:rsidRDefault="00653BEB" w:rsidP="00971AEE">
      <w:pPr>
        <w:pStyle w:val="a3"/>
        <w:ind w:left="-426"/>
        <w:jc w:val="left"/>
      </w:pPr>
      <w:r>
        <w:t>ДА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балл.</w:t>
      </w:r>
    </w:p>
    <w:p w14:paraId="6749BEEE" w14:textId="77777777" w:rsidR="00653BEB" w:rsidRDefault="00653BEB" w:rsidP="00971AEE">
      <w:pPr>
        <w:pStyle w:val="a3"/>
        <w:ind w:left="-426"/>
        <w:jc w:val="left"/>
      </w:pPr>
      <w:r>
        <w:t>СКОРЕЕ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балла.</w:t>
      </w:r>
    </w:p>
    <w:p w14:paraId="132E9791" w14:textId="77777777" w:rsidR="00653BEB" w:rsidRDefault="00653BEB" w:rsidP="00971AEE">
      <w:pPr>
        <w:pStyle w:val="a3"/>
        <w:spacing w:before="99"/>
        <w:ind w:left="-426"/>
        <w:jc w:val="left"/>
      </w:pPr>
      <w:r>
        <w:t>НЕТ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баллов.</w:t>
      </w:r>
    </w:p>
    <w:p w14:paraId="7D7946C0" w14:textId="77777777" w:rsidR="00653BEB" w:rsidRDefault="00653BEB" w:rsidP="00653BEB">
      <w:pPr>
        <w:pStyle w:val="a3"/>
        <w:spacing w:before="5"/>
        <w:ind w:left="0"/>
        <w:jc w:val="left"/>
        <w:rPr>
          <w:sz w:val="9"/>
        </w:rPr>
      </w:pPr>
    </w:p>
    <w:tbl>
      <w:tblPr>
        <w:tblStyle w:val="TableNormal"/>
        <w:tblW w:w="99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8378"/>
        <w:gridCol w:w="992"/>
      </w:tblGrid>
      <w:tr w:rsidR="00653BEB" w14:paraId="4599A0A9" w14:textId="77777777" w:rsidTr="000E53BC">
        <w:trPr>
          <w:trHeight w:val="448"/>
        </w:trPr>
        <w:tc>
          <w:tcPr>
            <w:tcW w:w="584" w:type="dxa"/>
            <w:shd w:val="clear" w:color="auto" w:fill="E6E6E6"/>
          </w:tcPr>
          <w:p w14:paraId="309C32FB" w14:textId="77777777" w:rsidR="00653BEB" w:rsidRDefault="00653BEB" w:rsidP="00B67B5D">
            <w:pPr>
              <w:pStyle w:val="TableParagraph"/>
              <w:spacing w:before="9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378" w:type="dxa"/>
            <w:shd w:val="clear" w:color="auto" w:fill="E6E6E6"/>
          </w:tcPr>
          <w:p w14:paraId="735C8B24" w14:textId="77777777" w:rsidR="00653BEB" w:rsidRDefault="00653BEB" w:rsidP="00B67B5D">
            <w:pPr>
              <w:pStyle w:val="TableParagraph"/>
              <w:spacing w:before="94"/>
              <w:rPr>
                <w:b/>
              </w:rPr>
            </w:pPr>
            <w:proofErr w:type="spellStart"/>
            <w:r>
              <w:rPr>
                <w:b/>
              </w:rPr>
              <w:t>Качественные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  <w:tc>
          <w:tcPr>
            <w:tcW w:w="992" w:type="dxa"/>
            <w:shd w:val="clear" w:color="auto" w:fill="E6E6E6"/>
          </w:tcPr>
          <w:p w14:paraId="4052DA9D" w14:textId="77777777" w:rsidR="00653BEB" w:rsidRDefault="00653BEB" w:rsidP="00B67B5D">
            <w:pPr>
              <w:pStyle w:val="TableParagraph"/>
              <w:spacing w:before="94"/>
              <w:ind w:left="54"/>
              <w:rPr>
                <w:b/>
              </w:rPr>
            </w:pP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Нет</w:t>
            </w:r>
            <w:proofErr w:type="spellEnd"/>
          </w:p>
        </w:tc>
      </w:tr>
      <w:tr w:rsidR="00653BEB" w14:paraId="4C682378" w14:textId="77777777" w:rsidTr="000E53BC">
        <w:trPr>
          <w:trHeight w:val="698"/>
        </w:trPr>
        <w:tc>
          <w:tcPr>
            <w:tcW w:w="584" w:type="dxa"/>
          </w:tcPr>
          <w:p w14:paraId="31B55541" w14:textId="77777777" w:rsidR="00653BEB" w:rsidRDefault="00653BEB" w:rsidP="00B67B5D">
            <w:pPr>
              <w:pStyle w:val="TableParagraph"/>
              <w:spacing w:before="87"/>
            </w:pPr>
            <w:r>
              <w:t>1</w:t>
            </w:r>
          </w:p>
        </w:tc>
        <w:tc>
          <w:tcPr>
            <w:tcW w:w="8378" w:type="dxa"/>
          </w:tcPr>
          <w:p w14:paraId="14945AA2" w14:textId="77777777" w:rsidR="00653BEB" w:rsidRPr="00653BEB" w:rsidRDefault="00C954FC" w:rsidP="00C954FC">
            <w:pPr>
              <w:pStyle w:val="TableParagraph"/>
              <w:spacing w:before="89"/>
              <w:ind w:right="80"/>
              <w:rPr>
                <w:lang w:val="ru-RU"/>
              </w:rPr>
            </w:pPr>
            <w:r>
              <w:rPr>
                <w:lang w:val="ru-RU"/>
              </w:rPr>
              <w:t>В структуре и штатной численности организации е</w:t>
            </w:r>
            <w:r w:rsidR="00006774">
              <w:rPr>
                <w:lang w:val="ru-RU"/>
              </w:rPr>
              <w:t>сть центр компетенции по хранению документов</w:t>
            </w:r>
            <w:r w:rsidR="00653BEB" w:rsidRPr="00653BEB">
              <w:rPr>
                <w:lang w:val="ru-RU"/>
              </w:rPr>
              <w:t xml:space="preserve"> (</w:t>
            </w:r>
            <w:r w:rsidR="00006774">
              <w:rPr>
                <w:lang w:val="ru-RU"/>
              </w:rPr>
              <w:t>подразделение Архив либо архивист</w:t>
            </w:r>
            <w:r w:rsidR="00653BEB" w:rsidRPr="00653BEB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1A65BF49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7A324E19" w14:textId="77777777" w:rsidTr="000E53BC">
        <w:trPr>
          <w:trHeight w:val="448"/>
        </w:trPr>
        <w:tc>
          <w:tcPr>
            <w:tcW w:w="584" w:type="dxa"/>
          </w:tcPr>
          <w:p w14:paraId="5225852A" w14:textId="77777777" w:rsidR="00653BEB" w:rsidRDefault="00653BEB" w:rsidP="00B67B5D">
            <w:pPr>
              <w:pStyle w:val="TableParagraph"/>
              <w:spacing w:before="89"/>
            </w:pPr>
            <w:r>
              <w:t>2</w:t>
            </w:r>
          </w:p>
        </w:tc>
        <w:tc>
          <w:tcPr>
            <w:tcW w:w="8378" w:type="dxa"/>
          </w:tcPr>
          <w:p w14:paraId="04727C8B" w14:textId="77777777" w:rsidR="00653BEB" w:rsidRPr="00006774" w:rsidRDefault="00C954FC" w:rsidP="00C954FC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В организации действует</w:t>
            </w:r>
            <w:r w:rsidR="00653BEB" w:rsidRPr="00006774">
              <w:rPr>
                <w:spacing w:val="-4"/>
                <w:lang w:val="ru-RU"/>
              </w:rPr>
              <w:t xml:space="preserve"> </w:t>
            </w:r>
            <w:r w:rsidR="00006774">
              <w:rPr>
                <w:lang w:val="ru-RU"/>
              </w:rPr>
              <w:t>Положение о хранении документов</w:t>
            </w:r>
          </w:p>
        </w:tc>
        <w:tc>
          <w:tcPr>
            <w:tcW w:w="992" w:type="dxa"/>
          </w:tcPr>
          <w:p w14:paraId="3720A3A2" w14:textId="77777777" w:rsidR="00653BEB" w:rsidRPr="00006774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177A21A0" w14:textId="77777777" w:rsidTr="000E53BC">
        <w:trPr>
          <w:trHeight w:val="445"/>
        </w:trPr>
        <w:tc>
          <w:tcPr>
            <w:tcW w:w="584" w:type="dxa"/>
          </w:tcPr>
          <w:p w14:paraId="76EB0386" w14:textId="77777777" w:rsidR="00653BEB" w:rsidRDefault="00653BEB" w:rsidP="00B67B5D">
            <w:pPr>
              <w:pStyle w:val="TableParagraph"/>
              <w:spacing w:before="89"/>
            </w:pPr>
            <w:r>
              <w:t>3</w:t>
            </w:r>
          </w:p>
        </w:tc>
        <w:tc>
          <w:tcPr>
            <w:tcW w:w="8378" w:type="dxa"/>
          </w:tcPr>
          <w:p w14:paraId="30F321FE" w14:textId="77777777" w:rsidR="00653BEB" w:rsidRPr="00653BEB" w:rsidRDefault="00006774" w:rsidP="00006774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Положение о хранении</w:t>
            </w:r>
            <w:r w:rsidR="00653BEB" w:rsidRPr="00653BEB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ru-RU"/>
              </w:rPr>
              <w:t xml:space="preserve">документов </w:t>
            </w:r>
            <w:r w:rsidR="00653BEB" w:rsidRPr="00653BEB">
              <w:rPr>
                <w:lang w:val="ru-RU"/>
              </w:rPr>
              <w:t>актуализирован</w:t>
            </w:r>
            <w:r>
              <w:rPr>
                <w:lang w:val="ru-RU"/>
              </w:rPr>
              <w:t>о</w:t>
            </w:r>
            <w:r w:rsidR="00653BEB" w:rsidRPr="00653BEB">
              <w:rPr>
                <w:spacing w:val="-2"/>
                <w:lang w:val="ru-RU"/>
              </w:rPr>
              <w:t xml:space="preserve"> </w:t>
            </w:r>
            <w:r w:rsidR="00653BEB" w:rsidRPr="00653BEB">
              <w:rPr>
                <w:lang w:val="ru-RU"/>
              </w:rPr>
              <w:t>не</w:t>
            </w:r>
            <w:r w:rsidR="00653BEB" w:rsidRPr="00653BEB">
              <w:rPr>
                <w:spacing w:val="-2"/>
                <w:lang w:val="ru-RU"/>
              </w:rPr>
              <w:t xml:space="preserve"> </w:t>
            </w:r>
            <w:r w:rsidR="00653BEB" w:rsidRPr="00653BEB">
              <w:rPr>
                <w:lang w:val="ru-RU"/>
              </w:rPr>
              <w:t>более</w:t>
            </w:r>
            <w:r w:rsidR="00653BEB" w:rsidRPr="00653BEB">
              <w:rPr>
                <w:spacing w:val="-3"/>
                <w:lang w:val="ru-RU"/>
              </w:rPr>
              <w:t xml:space="preserve"> </w:t>
            </w:r>
            <w:r w:rsidR="00653BEB" w:rsidRPr="00653BEB">
              <w:rPr>
                <w:lang w:val="ru-RU"/>
              </w:rPr>
              <w:t>года</w:t>
            </w:r>
            <w:r w:rsidR="00653BEB" w:rsidRPr="00653BEB">
              <w:rPr>
                <w:spacing w:val="-2"/>
                <w:lang w:val="ru-RU"/>
              </w:rPr>
              <w:t xml:space="preserve"> </w:t>
            </w:r>
            <w:r w:rsidR="00653BEB" w:rsidRPr="00653BEB">
              <w:rPr>
                <w:lang w:val="ru-RU"/>
              </w:rPr>
              <w:t>назад</w:t>
            </w:r>
          </w:p>
        </w:tc>
        <w:tc>
          <w:tcPr>
            <w:tcW w:w="992" w:type="dxa"/>
          </w:tcPr>
          <w:p w14:paraId="7A6BDFEB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43EFC03D" w14:textId="77777777" w:rsidTr="000E53BC">
        <w:trPr>
          <w:trHeight w:val="700"/>
        </w:trPr>
        <w:tc>
          <w:tcPr>
            <w:tcW w:w="584" w:type="dxa"/>
          </w:tcPr>
          <w:p w14:paraId="4368B64A" w14:textId="77777777" w:rsidR="00653BEB" w:rsidRDefault="00653BEB" w:rsidP="00B67B5D">
            <w:pPr>
              <w:pStyle w:val="TableParagraph"/>
              <w:spacing w:before="90"/>
            </w:pPr>
            <w:r>
              <w:t>4</w:t>
            </w:r>
          </w:p>
        </w:tc>
        <w:tc>
          <w:tcPr>
            <w:tcW w:w="8378" w:type="dxa"/>
          </w:tcPr>
          <w:p w14:paraId="23261372" w14:textId="77777777" w:rsidR="00653BEB" w:rsidRPr="00653BEB" w:rsidRDefault="00653BEB" w:rsidP="00C954FC">
            <w:pPr>
              <w:pStyle w:val="TableParagraph"/>
              <w:spacing w:before="92"/>
              <w:ind w:right="737"/>
              <w:rPr>
                <w:lang w:val="ru-RU"/>
              </w:rPr>
            </w:pPr>
            <w:r w:rsidRPr="00653BEB">
              <w:rPr>
                <w:lang w:val="ru-RU"/>
              </w:rPr>
              <w:t xml:space="preserve">Сотрудники знают содержание </w:t>
            </w:r>
            <w:r w:rsidR="00006774">
              <w:rPr>
                <w:lang w:val="ru-RU"/>
              </w:rPr>
              <w:t xml:space="preserve">Положения о хранении документов и </w:t>
            </w:r>
            <w:r w:rsidRPr="00653BEB">
              <w:rPr>
                <w:lang w:val="ru-RU"/>
              </w:rPr>
              <w:t>следуют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е</w:t>
            </w:r>
            <w:r w:rsidR="00C954FC">
              <w:rPr>
                <w:lang w:val="ru-RU"/>
              </w:rPr>
              <w:t>го</w:t>
            </w:r>
            <w:r w:rsidRPr="00653BEB">
              <w:rPr>
                <w:lang w:val="ru-RU"/>
              </w:rPr>
              <w:t xml:space="preserve"> требованиям</w:t>
            </w:r>
          </w:p>
        </w:tc>
        <w:tc>
          <w:tcPr>
            <w:tcW w:w="992" w:type="dxa"/>
          </w:tcPr>
          <w:p w14:paraId="06C4B8BC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62B9120A" w14:textId="77777777" w:rsidTr="000E53BC">
        <w:trPr>
          <w:trHeight w:val="446"/>
        </w:trPr>
        <w:tc>
          <w:tcPr>
            <w:tcW w:w="584" w:type="dxa"/>
          </w:tcPr>
          <w:p w14:paraId="5FAEC9FC" w14:textId="77777777" w:rsidR="00A31E39" w:rsidRPr="00CB764D" w:rsidRDefault="00CB764D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378" w:type="dxa"/>
          </w:tcPr>
          <w:p w14:paraId="4F87C2FB" w14:textId="77777777" w:rsidR="00A31E39" w:rsidRPr="0085659E" w:rsidRDefault="00A31E39" w:rsidP="00A31E39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Документы</w:t>
            </w:r>
            <w:r w:rsidR="000E53BC">
              <w:rPr>
                <w:lang w:val="ru-RU"/>
              </w:rPr>
              <w:t xml:space="preserve">, независимо от формы, </w:t>
            </w:r>
            <w:r>
              <w:rPr>
                <w:lang w:val="ru-RU"/>
              </w:rPr>
              <w:t>формируются в дела</w:t>
            </w:r>
          </w:p>
        </w:tc>
        <w:tc>
          <w:tcPr>
            <w:tcW w:w="992" w:type="dxa"/>
          </w:tcPr>
          <w:p w14:paraId="264FE962" w14:textId="77777777" w:rsidR="00A31E39" w:rsidRPr="0085659E" w:rsidRDefault="00A31E39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09B996D9" w14:textId="77777777" w:rsidTr="000E53BC">
        <w:trPr>
          <w:trHeight w:val="446"/>
        </w:trPr>
        <w:tc>
          <w:tcPr>
            <w:tcW w:w="584" w:type="dxa"/>
          </w:tcPr>
          <w:p w14:paraId="70F607BC" w14:textId="77777777" w:rsidR="00A31E39" w:rsidRPr="00CB764D" w:rsidRDefault="00CB764D" w:rsidP="00A31E39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378" w:type="dxa"/>
          </w:tcPr>
          <w:p w14:paraId="2993AC09" w14:textId="77777777" w:rsidR="00A31E39" w:rsidRPr="00C47263" w:rsidRDefault="00A31E39" w:rsidP="00A31E39">
            <w:pPr>
              <w:pStyle w:val="TableParagraph"/>
              <w:spacing w:before="89"/>
              <w:rPr>
                <w:lang w:val="ru-RU"/>
              </w:rPr>
            </w:pPr>
            <w:r w:rsidRPr="00C47263">
              <w:rPr>
                <w:lang w:val="ru-RU"/>
              </w:rPr>
              <w:t>Ведется</w:t>
            </w:r>
            <w:r w:rsidRPr="00C47263">
              <w:rPr>
                <w:spacing w:val="-2"/>
                <w:lang w:val="ru-RU"/>
              </w:rPr>
              <w:t xml:space="preserve"> </w:t>
            </w:r>
            <w:r w:rsidRPr="00C47263">
              <w:rPr>
                <w:lang w:val="ru-RU"/>
              </w:rPr>
              <w:t>номенклатура</w:t>
            </w:r>
            <w:r w:rsidRPr="00C47263">
              <w:rPr>
                <w:spacing w:val="-2"/>
                <w:lang w:val="ru-RU"/>
              </w:rPr>
              <w:t xml:space="preserve"> </w:t>
            </w:r>
            <w:r w:rsidRPr="00C47263">
              <w:rPr>
                <w:lang w:val="ru-RU"/>
              </w:rPr>
              <w:t>дел</w:t>
            </w:r>
            <w:r w:rsidR="00C47263">
              <w:rPr>
                <w:lang w:val="ru-RU"/>
              </w:rPr>
              <w:t>, включающая бумажные и электронные дела всех подразделений</w:t>
            </w:r>
          </w:p>
        </w:tc>
        <w:tc>
          <w:tcPr>
            <w:tcW w:w="992" w:type="dxa"/>
          </w:tcPr>
          <w:p w14:paraId="213BAF1C" w14:textId="77777777" w:rsidR="00A31E39" w:rsidRPr="00C47263" w:rsidRDefault="00A31E39" w:rsidP="00A31E3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173DA1EE" w14:textId="77777777" w:rsidTr="000E53BC">
        <w:trPr>
          <w:trHeight w:val="446"/>
        </w:trPr>
        <w:tc>
          <w:tcPr>
            <w:tcW w:w="584" w:type="dxa"/>
          </w:tcPr>
          <w:p w14:paraId="2FDCB5DC" w14:textId="77777777" w:rsidR="00A31E39" w:rsidRPr="00CB764D" w:rsidRDefault="00CB764D" w:rsidP="00A31E39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378" w:type="dxa"/>
          </w:tcPr>
          <w:p w14:paraId="41398726" w14:textId="77777777" w:rsidR="00A31E39" w:rsidRPr="00006774" w:rsidRDefault="00A31E39" w:rsidP="00A31E39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Есть архивохранилище для хранения бумажных</w:t>
            </w:r>
            <w:r w:rsidRPr="00006774">
              <w:rPr>
                <w:spacing w:val="-1"/>
                <w:lang w:val="ru-RU"/>
              </w:rPr>
              <w:t xml:space="preserve"> </w:t>
            </w:r>
            <w:r w:rsidRPr="00006774">
              <w:rPr>
                <w:lang w:val="ru-RU"/>
              </w:rPr>
              <w:t>документов</w:t>
            </w:r>
          </w:p>
        </w:tc>
        <w:tc>
          <w:tcPr>
            <w:tcW w:w="992" w:type="dxa"/>
          </w:tcPr>
          <w:p w14:paraId="5702888E" w14:textId="77777777" w:rsidR="00A31E39" w:rsidRPr="00006774" w:rsidRDefault="00A31E39" w:rsidP="00A31E3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47263" w14:paraId="6F6F7558" w14:textId="77777777" w:rsidTr="000E53BC">
        <w:trPr>
          <w:trHeight w:val="446"/>
        </w:trPr>
        <w:tc>
          <w:tcPr>
            <w:tcW w:w="584" w:type="dxa"/>
          </w:tcPr>
          <w:p w14:paraId="3279E1FB" w14:textId="77777777" w:rsidR="00C47263" w:rsidRPr="00CB764D" w:rsidRDefault="00C47263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378" w:type="dxa"/>
          </w:tcPr>
          <w:p w14:paraId="08DF2EB5" w14:textId="77777777" w:rsidR="00C47263" w:rsidRPr="00006774" w:rsidRDefault="00C47263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Бумажные дела долговременного хранения проходят полное оформление</w:t>
            </w:r>
          </w:p>
        </w:tc>
        <w:tc>
          <w:tcPr>
            <w:tcW w:w="992" w:type="dxa"/>
          </w:tcPr>
          <w:p w14:paraId="750F8508" w14:textId="77777777" w:rsidR="00C47263" w:rsidRPr="00006774" w:rsidRDefault="00C47263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A781F" w14:paraId="051FBC2A" w14:textId="77777777" w:rsidTr="000E53BC">
        <w:trPr>
          <w:trHeight w:val="446"/>
        </w:trPr>
        <w:tc>
          <w:tcPr>
            <w:tcW w:w="584" w:type="dxa"/>
          </w:tcPr>
          <w:p w14:paraId="21F5B179" w14:textId="77777777" w:rsidR="005A781F" w:rsidRPr="00CB764D" w:rsidRDefault="00C47263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378" w:type="dxa"/>
          </w:tcPr>
          <w:p w14:paraId="69A63636" w14:textId="77777777" w:rsidR="005A781F" w:rsidRPr="00006774" w:rsidRDefault="005A781F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Ведется учет мест хранения бумажных</w:t>
            </w:r>
            <w:r w:rsidRPr="00006774">
              <w:rPr>
                <w:spacing w:val="-1"/>
                <w:lang w:val="ru-RU"/>
              </w:rPr>
              <w:t xml:space="preserve"> </w:t>
            </w:r>
            <w:r w:rsidRPr="00006774"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при оперативном и архивном хранении</w:t>
            </w:r>
          </w:p>
        </w:tc>
        <w:tc>
          <w:tcPr>
            <w:tcW w:w="992" w:type="dxa"/>
          </w:tcPr>
          <w:p w14:paraId="287AABDB" w14:textId="77777777" w:rsidR="005A781F" w:rsidRPr="00006774" w:rsidRDefault="005A781F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54FC" w14:paraId="3E17BE03" w14:textId="77777777" w:rsidTr="000E53BC">
        <w:trPr>
          <w:trHeight w:val="700"/>
        </w:trPr>
        <w:tc>
          <w:tcPr>
            <w:tcW w:w="584" w:type="dxa"/>
          </w:tcPr>
          <w:p w14:paraId="2D82554D" w14:textId="77777777" w:rsidR="00C954FC" w:rsidRPr="00CB764D" w:rsidRDefault="00C47263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378" w:type="dxa"/>
          </w:tcPr>
          <w:p w14:paraId="7C0F2DBB" w14:textId="77777777" w:rsidR="00C954FC" w:rsidRPr="00653BEB" w:rsidRDefault="00C954FC" w:rsidP="0035542F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 xml:space="preserve">Документы долговременного срока хранения, передаются в архив </w:t>
            </w:r>
          </w:p>
        </w:tc>
        <w:tc>
          <w:tcPr>
            <w:tcW w:w="992" w:type="dxa"/>
          </w:tcPr>
          <w:p w14:paraId="6D5A5910" w14:textId="77777777" w:rsidR="00C954FC" w:rsidRPr="00653BEB" w:rsidRDefault="00C954FC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2CE09001" w14:textId="77777777" w:rsidTr="000E53BC">
        <w:trPr>
          <w:trHeight w:val="448"/>
        </w:trPr>
        <w:tc>
          <w:tcPr>
            <w:tcW w:w="584" w:type="dxa"/>
          </w:tcPr>
          <w:p w14:paraId="2FE15507" w14:textId="77777777" w:rsidR="00A31E39" w:rsidRPr="00CB764D" w:rsidRDefault="005A781F" w:rsidP="00A31E39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1</w:t>
            </w:r>
          </w:p>
        </w:tc>
        <w:tc>
          <w:tcPr>
            <w:tcW w:w="8378" w:type="dxa"/>
          </w:tcPr>
          <w:p w14:paraId="7287C282" w14:textId="77777777" w:rsidR="00A31E39" w:rsidRPr="00653BEB" w:rsidRDefault="002B6956" w:rsidP="00C954FC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 xml:space="preserve">Передача дел/документов в архив </w:t>
            </w:r>
            <w:r w:rsidR="00C954FC">
              <w:rPr>
                <w:lang w:val="ru-RU"/>
              </w:rPr>
              <w:t xml:space="preserve">и выделение к уничтожению </w:t>
            </w:r>
            <w:r>
              <w:rPr>
                <w:lang w:val="ru-RU"/>
              </w:rPr>
              <w:t>осуществляется ежегодно</w:t>
            </w:r>
          </w:p>
        </w:tc>
        <w:tc>
          <w:tcPr>
            <w:tcW w:w="992" w:type="dxa"/>
          </w:tcPr>
          <w:p w14:paraId="5D3DF4AE" w14:textId="77777777" w:rsidR="00A31E39" w:rsidRPr="00653BEB" w:rsidRDefault="00A31E39" w:rsidP="00A31E3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B6956" w14:paraId="215B2E26" w14:textId="77777777" w:rsidTr="000E53BC">
        <w:trPr>
          <w:trHeight w:val="448"/>
        </w:trPr>
        <w:tc>
          <w:tcPr>
            <w:tcW w:w="584" w:type="dxa"/>
          </w:tcPr>
          <w:p w14:paraId="3E013335" w14:textId="77777777" w:rsidR="002B6956" w:rsidRPr="00CB764D" w:rsidRDefault="005A781F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2</w:t>
            </w:r>
          </w:p>
        </w:tc>
        <w:tc>
          <w:tcPr>
            <w:tcW w:w="8378" w:type="dxa"/>
          </w:tcPr>
          <w:p w14:paraId="4F163E9C" w14:textId="77777777" w:rsidR="002B6956" w:rsidRPr="00653BEB" w:rsidRDefault="002B6956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Передача дел/документов в архив осуществляется по описям</w:t>
            </w:r>
            <w:r w:rsidR="00C954FC">
              <w:rPr>
                <w:lang w:val="ru-RU"/>
              </w:rPr>
              <w:t xml:space="preserve"> структурных подразделений</w:t>
            </w:r>
          </w:p>
        </w:tc>
        <w:tc>
          <w:tcPr>
            <w:tcW w:w="992" w:type="dxa"/>
          </w:tcPr>
          <w:p w14:paraId="236CD604" w14:textId="77777777" w:rsidR="002B6956" w:rsidRPr="00653BEB" w:rsidRDefault="002B6956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4D19646E" w14:textId="77777777" w:rsidTr="000E53BC">
        <w:trPr>
          <w:trHeight w:val="446"/>
        </w:trPr>
        <w:tc>
          <w:tcPr>
            <w:tcW w:w="584" w:type="dxa"/>
          </w:tcPr>
          <w:p w14:paraId="4206215A" w14:textId="77777777" w:rsidR="00A31E39" w:rsidRPr="00C954FC" w:rsidRDefault="00A31E39" w:rsidP="00C954FC">
            <w:pPr>
              <w:pStyle w:val="TableParagraph"/>
              <w:spacing w:before="90"/>
              <w:rPr>
                <w:lang w:val="ru-RU"/>
              </w:rPr>
            </w:pPr>
            <w:r>
              <w:t>1</w:t>
            </w:r>
            <w:r w:rsidR="00C47263">
              <w:rPr>
                <w:lang w:val="ru-RU"/>
              </w:rPr>
              <w:t>3</w:t>
            </w:r>
          </w:p>
        </w:tc>
        <w:tc>
          <w:tcPr>
            <w:tcW w:w="8378" w:type="dxa"/>
          </w:tcPr>
          <w:p w14:paraId="003A405B" w14:textId="77777777" w:rsidR="00A31E39" w:rsidRPr="00653BEB" w:rsidRDefault="00C954FC" w:rsidP="00C954FC">
            <w:pPr>
              <w:pStyle w:val="TableParagraph"/>
              <w:spacing w:before="90"/>
              <w:rPr>
                <w:lang w:val="ru-RU"/>
              </w:rPr>
            </w:pPr>
            <w:r>
              <w:rPr>
                <w:lang w:val="ru-RU"/>
              </w:rPr>
              <w:t>В архиве в</w:t>
            </w:r>
            <w:r w:rsidR="00A31E39" w:rsidRPr="00653BEB">
              <w:rPr>
                <w:lang w:val="ru-RU"/>
              </w:rPr>
              <w:t>ед</w:t>
            </w:r>
            <w:r w:rsidR="00A31E39">
              <w:rPr>
                <w:lang w:val="ru-RU"/>
              </w:rPr>
              <w:t>у</w:t>
            </w:r>
            <w:r w:rsidR="00A31E39" w:rsidRPr="00653BEB">
              <w:rPr>
                <w:lang w:val="ru-RU"/>
              </w:rPr>
              <w:t>тся</w:t>
            </w:r>
            <w:r w:rsidR="00A31E39" w:rsidRPr="00653BEB">
              <w:rPr>
                <w:spacing w:val="-1"/>
                <w:lang w:val="ru-RU"/>
              </w:rPr>
              <w:t xml:space="preserve"> </w:t>
            </w:r>
            <w:r w:rsidR="00A31E39" w:rsidRPr="00653BEB">
              <w:rPr>
                <w:lang w:val="ru-RU"/>
              </w:rPr>
              <w:t>учет</w:t>
            </w:r>
            <w:r w:rsidR="00A31E39">
              <w:rPr>
                <w:lang w:val="ru-RU"/>
              </w:rPr>
              <w:t>ные документы архива (описи дел, акты о выделении документов к уничтожению и др.)</w:t>
            </w:r>
          </w:p>
        </w:tc>
        <w:tc>
          <w:tcPr>
            <w:tcW w:w="992" w:type="dxa"/>
          </w:tcPr>
          <w:p w14:paraId="55C3A18C" w14:textId="77777777" w:rsidR="00A31E39" w:rsidRPr="00653BEB" w:rsidRDefault="00A31E39" w:rsidP="00A31E3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54FC" w14:paraId="0C0D8005" w14:textId="77777777" w:rsidTr="000E53BC">
        <w:trPr>
          <w:trHeight w:val="448"/>
        </w:trPr>
        <w:tc>
          <w:tcPr>
            <w:tcW w:w="584" w:type="dxa"/>
          </w:tcPr>
          <w:p w14:paraId="622EBFC1" w14:textId="77777777" w:rsidR="00C954FC" w:rsidRPr="00CB764D" w:rsidRDefault="005A781F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4</w:t>
            </w:r>
          </w:p>
        </w:tc>
        <w:tc>
          <w:tcPr>
            <w:tcW w:w="8378" w:type="dxa"/>
          </w:tcPr>
          <w:p w14:paraId="367F2941" w14:textId="77777777" w:rsidR="00C954FC" w:rsidRPr="00653BEB" w:rsidRDefault="00C954FC" w:rsidP="0035542F">
            <w:pPr>
              <w:pStyle w:val="TableParagraph"/>
              <w:spacing w:before="89"/>
              <w:rPr>
                <w:lang w:val="ru-RU"/>
              </w:rPr>
            </w:pPr>
            <w:r w:rsidRPr="00653BEB">
              <w:rPr>
                <w:lang w:val="ru-RU"/>
              </w:rPr>
              <w:t>Ведется</w:t>
            </w:r>
            <w:r w:rsidRPr="00653BEB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учет выданных документов </w:t>
            </w:r>
            <w:r w:rsidR="00AE649C">
              <w:rPr>
                <w:lang w:val="ru-RU"/>
              </w:rPr>
              <w:t xml:space="preserve">и </w:t>
            </w:r>
            <w:r w:rsidR="00AE649C" w:rsidRPr="00653BEB">
              <w:rPr>
                <w:lang w:val="ru-RU"/>
              </w:rPr>
              <w:t>контроль</w:t>
            </w:r>
            <w:r w:rsidR="00AE649C" w:rsidRPr="00653BEB">
              <w:rPr>
                <w:spacing w:val="-2"/>
                <w:lang w:val="ru-RU"/>
              </w:rPr>
              <w:t xml:space="preserve"> </w:t>
            </w:r>
            <w:r w:rsidR="00AE649C">
              <w:rPr>
                <w:spacing w:val="-2"/>
                <w:lang w:val="ru-RU"/>
              </w:rPr>
              <w:t xml:space="preserve">их </w:t>
            </w:r>
            <w:r w:rsidR="00AE649C">
              <w:rPr>
                <w:lang w:val="ru-RU"/>
              </w:rPr>
              <w:t>возврата</w:t>
            </w:r>
          </w:p>
        </w:tc>
        <w:tc>
          <w:tcPr>
            <w:tcW w:w="992" w:type="dxa"/>
          </w:tcPr>
          <w:p w14:paraId="475E69CC" w14:textId="77777777" w:rsidR="00C954FC" w:rsidRPr="00653BEB" w:rsidRDefault="00C954FC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54FC" w14:paraId="729E288F" w14:textId="77777777" w:rsidTr="000E53BC">
        <w:trPr>
          <w:trHeight w:val="448"/>
        </w:trPr>
        <w:tc>
          <w:tcPr>
            <w:tcW w:w="584" w:type="dxa"/>
          </w:tcPr>
          <w:p w14:paraId="7CF4E92C" w14:textId="77777777" w:rsidR="00C954FC" w:rsidRPr="00C954FC" w:rsidRDefault="005A781F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5</w:t>
            </w:r>
          </w:p>
        </w:tc>
        <w:tc>
          <w:tcPr>
            <w:tcW w:w="8378" w:type="dxa"/>
          </w:tcPr>
          <w:p w14:paraId="5AA24760" w14:textId="77777777" w:rsidR="00C954FC" w:rsidRPr="00653BEB" w:rsidRDefault="00C954FC" w:rsidP="00AE649C">
            <w:pPr>
              <w:pStyle w:val="TableParagraph"/>
              <w:spacing w:before="89"/>
              <w:rPr>
                <w:lang w:val="ru-RU"/>
              </w:rPr>
            </w:pPr>
            <w:r w:rsidRPr="00653BEB">
              <w:rPr>
                <w:lang w:val="ru-RU"/>
              </w:rPr>
              <w:t>Ведется</w:t>
            </w:r>
            <w:r w:rsidRPr="00653BEB">
              <w:rPr>
                <w:spacing w:val="-3"/>
                <w:lang w:val="ru-RU"/>
              </w:rPr>
              <w:t xml:space="preserve"> </w:t>
            </w:r>
            <w:r w:rsidR="00AE649C">
              <w:rPr>
                <w:lang w:val="ru-RU"/>
              </w:rPr>
              <w:t>учет подготовленных архивных справок, архивных копий и выписок</w:t>
            </w:r>
          </w:p>
        </w:tc>
        <w:tc>
          <w:tcPr>
            <w:tcW w:w="992" w:type="dxa"/>
          </w:tcPr>
          <w:p w14:paraId="1E991A99" w14:textId="77777777" w:rsidR="00C954FC" w:rsidRPr="00653BEB" w:rsidRDefault="00C954FC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54FC" w14:paraId="7B04C3BC" w14:textId="77777777" w:rsidTr="000E53BC">
        <w:trPr>
          <w:trHeight w:val="700"/>
        </w:trPr>
        <w:tc>
          <w:tcPr>
            <w:tcW w:w="584" w:type="dxa"/>
          </w:tcPr>
          <w:p w14:paraId="3886F301" w14:textId="77777777" w:rsidR="00C954FC" w:rsidRPr="00CB764D" w:rsidRDefault="00C954FC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6</w:t>
            </w:r>
          </w:p>
        </w:tc>
        <w:tc>
          <w:tcPr>
            <w:tcW w:w="8378" w:type="dxa"/>
          </w:tcPr>
          <w:p w14:paraId="2C254D59" w14:textId="77777777" w:rsidR="00C954FC" w:rsidRPr="00653BEB" w:rsidRDefault="00C954FC" w:rsidP="0035542F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 xml:space="preserve">Электронные документы долговременного срока хранения, передаются из оперативных систем в систему хранения электронных документов (СХЭД) </w:t>
            </w:r>
          </w:p>
        </w:tc>
        <w:tc>
          <w:tcPr>
            <w:tcW w:w="992" w:type="dxa"/>
          </w:tcPr>
          <w:p w14:paraId="2E151CF6" w14:textId="77777777" w:rsidR="00C954FC" w:rsidRPr="00653BEB" w:rsidRDefault="00C954FC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1E39" w14:paraId="7C87A845" w14:textId="77777777" w:rsidTr="000E53BC">
        <w:trPr>
          <w:trHeight w:val="700"/>
        </w:trPr>
        <w:tc>
          <w:tcPr>
            <w:tcW w:w="584" w:type="dxa"/>
          </w:tcPr>
          <w:p w14:paraId="00D5F03F" w14:textId="77777777" w:rsidR="00A31E39" w:rsidRPr="00CB764D" w:rsidRDefault="00CB764D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263">
              <w:rPr>
                <w:lang w:val="ru-RU"/>
              </w:rPr>
              <w:t>7</w:t>
            </w:r>
          </w:p>
        </w:tc>
        <w:tc>
          <w:tcPr>
            <w:tcW w:w="8378" w:type="dxa"/>
          </w:tcPr>
          <w:p w14:paraId="2A6E588F" w14:textId="77777777" w:rsidR="00A31E39" w:rsidRPr="00653BEB" w:rsidRDefault="00A31E39" w:rsidP="00C954FC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 xml:space="preserve">Электронные документы </w:t>
            </w:r>
            <w:r w:rsidR="00C954FC">
              <w:rPr>
                <w:lang w:val="ru-RU"/>
              </w:rPr>
              <w:t>формируются в электронные дела и производится отслеживание сроков их хранения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66483E37" w14:textId="77777777" w:rsidR="00A31E39" w:rsidRPr="00653BEB" w:rsidRDefault="00A31E39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E53BC" w14:paraId="0D1A0918" w14:textId="77777777" w:rsidTr="000E53BC">
        <w:trPr>
          <w:trHeight w:val="700"/>
        </w:trPr>
        <w:tc>
          <w:tcPr>
            <w:tcW w:w="584" w:type="dxa"/>
          </w:tcPr>
          <w:p w14:paraId="7B4F50F4" w14:textId="77777777" w:rsidR="000E53BC" w:rsidRPr="00CB764D" w:rsidRDefault="000E53BC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378" w:type="dxa"/>
          </w:tcPr>
          <w:p w14:paraId="2CE1A471" w14:textId="77777777" w:rsidR="000E53BC" w:rsidRPr="00653BEB" w:rsidRDefault="000E53BC" w:rsidP="00B67B5D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>СХЭД обеспечивает юридическую значимость электронных документов, в том числе после истечения срока сертификата подписанта</w:t>
            </w:r>
          </w:p>
        </w:tc>
        <w:tc>
          <w:tcPr>
            <w:tcW w:w="992" w:type="dxa"/>
          </w:tcPr>
          <w:p w14:paraId="676E4A01" w14:textId="77777777" w:rsidR="000E53BC" w:rsidRPr="00653BEB" w:rsidRDefault="000E53BC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E53BC" w14:paraId="6D0D87A8" w14:textId="77777777" w:rsidTr="000E53BC">
        <w:trPr>
          <w:trHeight w:val="700"/>
        </w:trPr>
        <w:tc>
          <w:tcPr>
            <w:tcW w:w="584" w:type="dxa"/>
          </w:tcPr>
          <w:p w14:paraId="3ADB9371" w14:textId="77777777" w:rsidR="000E53BC" w:rsidRPr="00CB764D" w:rsidRDefault="000E53BC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378" w:type="dxa"/>
          </w:tcPr>
          <w:p w14:paraId="14B438F6" w14:textId="77777777" w:rsidR="000E53BC" w:rsidRPr="00653BEB" w:rsidRDefault="000E53BC" w:rsidP="00B67B5D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>Налажен процесс резервного копирования данных: при неисправности носителя, на котором хранится электронный документ, есть возможность восстановить информацию из резервной копии</w:t>
            </w:r>
          </w:p>
        </w:tc>
        <w:tc>
          <w:tcPr>
            <w:tcW w:w="992" w:type="dxa"/>
          </w:tcPr>
          <w:p w14:paraId="60F9DFDA" w14:textId="77777777" w:rsidR="000E53BC" w:rsidRPr="00653BEB" w:rsidRDefault="000E53BC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E53BC" w14:paraId="44DE3217" w14:textId="77777777" w:rsidTr="000E53BC">
        <w:trPr>
          <w:trHeight w:val="700"/>
        </w:trPr>
        <w:tc>
          <w:tcPr>
            <w:tcW w:w="584" w:type="dxa"/>
          </w:tcPr>
          <w:p w14:paraId="3B1A3397" w14:textId="77777777" w:rsidR="000E53BC" w:rsidRPr="00CB764D" w:rsidRDefault="000E53BC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378" w:type="dxa"/>
          </w:tcPr>
          <w:p w14:paraId="7739EF8F" w14:textId="77777777" w:rsidR="000E53BC" w:rsidRPr="00653BEB" w:rsidRDefault="000E53BC" w:rsidP="00B67B5D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>СХЭД обеспечивает сохранение информации о доступе к персональным данным по 152-ФЗ</w:t>
            </w:r>
          </w:p>
        </w:tc>
        <w:tc>
          <w:tcPr>
            <w:tcW w:w="992" w:type="dxa"/>
          </w:tcPr>
          <w:p w14:paraId="04A83AA3" w14:textId="77777777" w:rsidR="000E53BC" w:rsidRPr="00653BEB" w:rsidRDefault="000E53BC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14:paraId="1B348303" w14:textId="77777777" w:rsidR="00653BEB" w:rsidRDefault="00653BEB" w:rsidP="00653BEB">
      <w:pPr>
        <w:pStyle w:val="a3"/>
        <w:spacing w:before="8"/>
        <w:ind w:left="0"/>
        <w:jc w:val="left"/>
        <w:rPr>
          <w:sz w:val="37"/>
        </w:rPr>
      </w:pPr>
    </w:p>
    <w:p w14:paraId="4892B7B9" w14:textId="77777777" w:rsidR="00CB764D" w:rsidRDefault="00653BEB" w:rsidP="00971AEE">
      <w:pPr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3F9EFF6F" w14:textId="77777777" w:rsidR="00CB764D" w:rsidRDefault="00CB764D" w:rsidP="00653BEB">
      <w:pPr>
        <w:ind w:left="300"/>
        <w:rPr>
          <w:b/>
          <w:sz w:val="24"/>
        </w:rPr>
      </w:pPr>
    </w:p>
    <w:tbl>
      <w:tblPr>
        <w:tblStyle w:val="TableNormal"/>
        <w:tblW w:w="992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5"/>
        <w:gridCol w:w="6237"/>
      </w:tblGrid>
      <w:tr w:rsidR="00CB764D" w14:paraId="0432AF4F" w14:textId="77777777" w:rsidTr="00971AEE">
        <w:trPr>
          <w:trHeight w:val="700"/>
        </w:trPr>
        <w:tc>
          <w:tcPr>
            <w:tcW w:w="1560" w:type="dxa"/>
            <w:shd w:val="clear" w:color="auto" w:fill="E6E6E6"/>
          </w:tcPr>
          <w:p w14:paraId="51BA2D40" w14:textId="77777777" w:rsidR="00CB764D" w:rsidRPr="00CB764D" w:rsidRDefault="00CB764D" w:rsidP="00CB764D">
            <w:pPr>
              <w:pStyle w:val="TableParagraph"/>
              <w:spacing w:before="97"/>
              <w:ind w:right="29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Показатель</w:t>
            </w:r>
          </w:p>
        </w:tc>
        <w:tc>
          <w:tcPr>
            <w:tcW w:w="2125" w:type="dxa"/>
            <w:shd w:val="clear" w:color="auto" w:fill="E6E6E6"/>
          </w:tcPr>
          <w:p w14:paraId="6E66C79D" w14:textId="77777777" w:rsidR="00CB764D" w:rsidRPr="00CB764D" w:rsidRDefault="00CB764D" w:rsidP="00CB764D">
            <w:pPr>
              <w:pStyle w:val="TableParagraph"/>
              <w:spacing w:before="97"/>
              <w:ind w:right="470"/>
              <w:rPr>
                <w:b/>
                <w:lang w:val="ru-RU"/>
              </w:rPr>
            </w:pPr>
            <w:r w:rsidRPr="00653BEB">
              <w:rPr>
                <w:b/>
                <w:lang w:val="ru-RU"/>
              </w:rPr>
              <w:t>Уровень</w:t>
            </w:r>
            <w:r w:rsidRPr="00653BEB">
              <w:rPr>
                <w:b/>
                <w:spacing w:val="1"/>
                <w:lang w:val="ru-RU"/>
              </w:rPr>
              <w:t xml:space="preserve"> </w:t>
            </w:r>
            <w:r w:rsidRPr="00653BEB">
              <w:rPr>
                <w:b/>
                <w:lang w:val="ru-RU"/>
              </w:rPr>
              <w:t>организации</w:t>
            </w:r>
            <w:r w:rsidRPr="00653BEB">
              <w:rPr>
                <w:b/>
                <w:spacing w:val="-52"/>
                <w:lang w:val="ru-RU"/>
              </w:rPr>
              <w:t xml:space="preserve"> </w:t>
            </w:r>
            <w:r w:rsidRPr="00653BEB">
              <w:rPr>
                <w:b/>
                <w:lang w:val="ru-RU"/>
              </w:rPr>
              <w:t>процессов</w:t>
            </w:r>
            <w:r>
              <w:rPr>
                <w:b/>
                <w:lang w:val="ru-RU"/>
              </w:rPr>
              <w:t xml:space="preserve"> хранения документов</w:t>
            </w:r>
          </w:p>
        </w:tc>
        <w:tc>
          <w:tcPr>
            <w:tcW w:w="6237" w:type="dxa"/>
            <w:shd w:val="clear" w:color="auto" w:fill="E6E6E6"/>
          </w:tcPr>
          <w:p w14:paraId="7804CA4B" w14:textId="77777777" w:rsidR="00CB764D" w:rsidRPr="00653BEB" w:rsidRDefault="00CB764D" w:rsidP="00CB764D">
            <w:pPr>
              <w:pStyle w:val="TableParagraph"/>
              <w:spacing w:before="97" w:line="252" w:lineRule="exact"/>
              <w:ind w:left="58"/>
              <w:rPr>
                <w:b/>
                <w:lang w:val="ru-RU"/>
              </w:rPr>
            </w:pPr>
            <w:r w:rsidRPr="00653BEB">
              <w:rPr>
                <w:b/>
                <w:lang w:val="ru-RU"/>
              </w:rPr>
              <w:t>Описание</w:t>
            </w:r>
            <w:r w:rsidRPr="00653BEB">
              <w:rPr>
                <w:b/>
                <w:spacing w:val="-3"/>
                <w:lang w:val="ru-RU"/>
              </w:rPr>
              <w:t xml:space="preserve"> </w:t>
            </w:r>
            <w:r w:rsidRPr="00653BEB">
              <w:rPr>
                <w:b/>
                <w:lang w:val="ru-RU"/>
              </w:rPr>
              <w:t>уровня</w:t>
            </w:r>
          </w:p>
          <w:p w14:paraId="6AD18D9D" w14:textId="77777777" w:rsidR="00CB764D" w:rsidRPr="00653BEB" w:rsidRDefault="00CB764D" w:rsidP="00CB764D">
            <w:pPr>
              <w:pStyle w:val="TableParagraph"/>
              <w:ind w:left="58" w:right="195"/>
              <w:rPr>
                <w:b/>
                <w:lang w:val="ru-RU"/>
              </w:rPr>
            </w:pPr>
            <w:r w:rsidRPr="00653BEB">
              <w:rPr>
                <w:b/>
                <w:lang w:val="ru-RU"/>
              </w:rPr>
              <w:t>эффективности системы</w:t>
            </w:r>
            <w:r w:rsidRPr="00653BEB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хран</w:t>
            </w:r>
            <w:r w:rsidRPr="00653BEB">
              <w:rPr>
                <w:b/>
                <w:lang w:val="ru-RU"/>
              </w:rPr>
              <w:t>ения</w:t>
            </w:r>
            <w:r w:rsidRPr="00653BEB">
              <w:rPr>
                <w:b/>
                <w:spacing w:val="-1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документов. Рекомендации</w:t>
            </w:r>
          </w:p>
        </w:tc>
      </w:tr>
      <w:tr w:rsidR="00CB764D" w14:paraId="762AE867" w14:textId="77777777" w:rsidTr="00971AEE">
        <w:trPr>
          <w:trHeight w:val="952"/>
        </w:trPr>
        <w:tc>
          <w:tcPr>
            <w:tcW w:w="1560" w:type="dxa"/>
          </w:tcPr>
          <w:p w14:paraId="277C1323" w14:textId="77777777" w:rsidR="00CB764D" w:rsidRPr="00CB764D" w:rsidRDefault="00CB764D" w:rsidP="00CB764D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14:paraId="5DF6EA59" w14:textId="77777777" w:rsidR="00CB764D" w:rsidRPr="00A31E39" w:rsidRDefault="00CB764D" w:rsidP="005A781F">
            <w:pPr>
              <w:pStyle w:val="TableParagraph"/>
              <w:rPr>
                <w:lang w:val="ru-RU"/>
              </w:rPr>
            </w:pPr>
            <w:r>
              <w:t>1</w:t>
            </w:r>
            <w:r w:rsidR="00C47263">
              <w:rPr>
                <w:lang w:val="ru-RU"/>
              </w:rPr>
              <w:t>5</w:t>
            </w:r>
            <w:r>
              <w:t>–1</w:t>
            </w:r>
            <w:r w:rsidR="00C47263">
              <w:rPr>
                <w:lang w:val="ru-RU"/>
              </w:rPr>
              <w:t>7</w:t>
            </w:r>
          </w:p>
        </w:tc>
        <w:tc>
          <w:tcPr>
            <w:tcW w:w="2125" w:type="dxa"/>
          </w:tcPr>
          <w:p w14:paraId="648940DB" w14:textId="77777777" w:rsidR="00CB764D" w:rsidRDefault="00CB764D" w:rsidP="00CB764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0089FA50" w14:textId="77777777" w:rsidR="00CB764D" w:rsidRDefault="000E53BC" w:rsidP="00CB764D">
            <w:pPr>
              <w:pStyle w:val="TableParagraph"/>
            </w:pPr>
            <w:proofErr w:type="spellStart"/>
            <w:r>
              <w:t>Высокий</w:t>
            </w:r>
            <w:proofErr w:type="spellEnd"/>
            <w:r>
              <w:t xml:space="preserve"> </w:t>
            </w:r>
          </w:p>
        </w:tc>
        <w:tc>
          <w:tcPr>
            <w:tcW w:w="6237" w:type="dxa"/>
          </w:tcPr>
          <w:p w14:paraId="48547FFE" w14:textId="77777777" w:rsidR="00CB764D" w:rsidRPr="00653BEB" w:rsidRDefault="00CB764D" w:rsidP="00CB764D">
            <w:pPr>
              <w:pStyle w:val="TableParagraph"/>
              <w:spacing w:before="92"/>
              <w:ind w:left="58" w:right="353"/>
              <w:rPr>
                <w:lang w:val="ru-RU"/>
              </w:rPr>
            </w:pPr>
            <w:r w:rsidRPr="00653BEB">
              <w:rPr>
                <w:lang w:val="ru-RU"/>
              </w:rPr>
              <w:t>В организации построена</w:t>
            </w:r>
            <w:r>
              <w:rPr>
                <w:lang w:val="ru-RU"/>
              </w:rPr>
              <w:t xml:space="preserve"> эффективная</w:t>
            </w:r>
            <w:r>
              <w:rPr>
                <w:spacing w:val="-52"/>
                <w:lang w:val="ru-RU"/>
              </w:rPr>
              <w:t xml:space="preserve">                                              </w:t>
            </w:r>
            <w:r w:rsidRPr="00653BEB">
              <w:rPr>
                <w:lang w:val="ru-RU"/>
              </w:rPr>
              <w:t>система</w:t>
            </w:r>
            <w:r w:rsidRPr="00653BEB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хранения документов</w:t>
            </w:r>
            <w:r w:rsidR="00971AEE">
              <w:rPr>
                <w:lang w:val="ru-RU"/>
              </w:rPr>
              <w:t xml:space="preserve"> для хранения бумажных и электронных документов.</w:t>
            </w:r>
          </w:p>
          <w:p w14:paraId="6CBEFE33" w14:textId="77777777" w:rsidR="00CB764D" w:rsidRPr="00014EC7" w:rsidRDefault="00CB764D" w:rsidP="00CB764D">
            <w:pPr>
              <w:pStyle w:val="TableParagraph"/>
              <w:spacing w:before="92"/>
              <w:ind w:left="58" w:right="432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</w:tr>
      <w:tr w:rsidR="00CB764D" w14:paraId="2B008E18" w14:textId="77777777" w:rsidTr="00971AEE">
        <w:trPr>
          <w:trHeight w:val="1792"/>
        </w:trPr>
        <w:tc>
          <w:tcPr>
            <w:tcW w:w="1560" w:type="dxa"/>
          </w:tcPr>
          <w:p w14:paraId="6722BD9D" w14:textId="77777777" w:rsidR="00CB764D" w:rsidRPr="00A31E39" w:rsidRDefault="00CB764D" w:rsidP="00CB764D">
            <w:pPr>
              <w:pStyle w:val="TableParagraph"/>
              <w:spacing w:before="209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–</w:t>
            </w:r>
            <w:r w:rsidR="005A781F">
              <w:rPr>
                <w:lang w:val="ru-RU"/>
              </w:rPr>
              <w:t>1</w:t>
            </w:r>
            <w:r w:rsidR="00C47263">
              <w:rPr>
                <w:lang w:val="ru-RU"/>
              </w:rPr>
              <w:t>4</w:t>
            </w:r>
            <w:r>
              <w:rPr>
                <w:lang w:val="ru-RU"/>
              </w:rPr>
              <w:t>,5</w:t>
            </w:r>
          </w:p>
        </w:tc>
        <w:tc>
          <w:tcPr>
            <w:tcW w:w="2125" w:type="dxa"/>
          </w:tcPr>
          <w:p w14:paraId="3AD1162A" w14:textId="77777777" w:rsidR="00CB764D" w:rsidRDefault="00CB764D" w:rsidP="00CB764D">
            <w:pPr>
              <w:pStyle w:val="TableParagraph"/>
              <w:spacing w:before="209"/>
            </w:pPr>
            <w:proofErr w:type="spellStart"/>
            <w:r>
              <w:t>Умеренный</w:t>
            </w:r>
            <w:proofErr w:type="spellEnd"/>
          </w:p>
        </w:tc>
        <w:tc>
          <w:tcPr>
            <w:tcW w:w="6237" w:type="dxa"/>
          </w:tcPr>
          <w:p w14:paraId="024C12D7" w14:textId="77777777" w:rsidR="00CB764D" w:rsidRPr="00653BEB" w:rsidRDefault="00CB764D" w:rsidP="00CB764D">
            <w:pPr>
              <w:pStyle w:val="TableParagraph"/>
              <w:spacing w:before="92"/>
              <w:ind w:left="58" w:right="353"/>
              <w:rPr>
                <w:lang w:val="ru-RU"/>
              </w:rPr>
            </w:pPr>
            <w:r w:rsidRPr="00653BEB">
              <w:rPr>
                <w:lang w:val="ru-RU"/>
              </w:rPr>
              <w:t>В организации построена</w:t>
            </w:r>
            <w:r w:rsidRPr="00653BEB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                </w:t>
            </w:r>
            <w:r w:rsidRPr="00653BEB">
              <w:rPr>
                <w:lang w:val="ru-RU"/>
              </w:rPr>
              <w:t>система</w:t>
            </w:r>
            <w:r w:rsidRPr="00653BEB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хранения</w:t>
            </w:r>
          </w:p>
          <w:p w14:paraId="3B7B83D1" w14:textId="77777777" w:rsidR="00CB764D" w:rsidRPr="00653BEB" w:rsidRDefault="00CB764D" w:rsidP="002B6956">
            <w:pPr>
              <w:pStyle w:val="TableParagraph"/>
              <w:ind w:left="59" w:right="165"/>
              <w:rPr>
                <w:lang w:val="ru-RU"/>
              </w:rPr>
            </w:pPr>
            <w:r>
              <w:rPr>
                <w:lang w:val="ru-RU"/>
              </w:rPr>
              <w:t>документов</w:t>
            </w:r>
            <w:r w:rsidRPr="00653BEB">
              <w:rPr>
                <w:lang w:val="ru-RU"/>
              </w:rPr>
              <w:t>,</w:t>
            </w:r>
            <w:r>
              <w:rPr>
                <w:lang w:val="ru-RU"/>
              </w:rPr>
              <w:t xml:space="preserve"> требующая</w:t>
            </w:r>
            <w:r w:rsidRPr="00653BEB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рационализации.</w:t>
            </w:r>
            <w:r>
              <w:rPr>
                <w:lang w:val="ru-RU"/>
              </w:rPr>
              <w:t xml:space="preserve"> </w:t>
            </w:r>
            <w:r w:rsidR="002B6956">
              <w:rPr>
                <w:lang w:val="ru-RU"/>
              </w:rPr>
              <w:t>Р</w:t>
            </w:r>
            <w:r w:rsidR="002B6956" w:rsidRPr="00653BEB">
              <w:rPr>
                <w:lang w:val="ru-RU"/>
              </w:rPr>
              <w:t>екомендован</w:t>
            </w:r>
            <w:r w:rsidR="002B6956">
              <w:rPr>
                <w:lang w:val="ru-RU"/>
              </w:rPr>
              <w:t>о внедрение СХЭД (в случае ее отсутствии) и оптимизация системы</w:t>
            </w:r>
            <w:r w:rsidR="002B6956" w:rsidRPr="00653BEB">
              <w:rPr>
                <w:spacing w:val="-52"/>
                <w:lang w:val="ru-RU"/>
              </w:rPr>
              <w:t xml:space="preserve"> </w:t>
            </w:r>
            <w:r w:rsidR="002B6956">
              <w:rPr>
                <w:spacing w:val="-52"/>
                <w:lang w:val="ru-RU"/>
              </w:rPr>
              <w:t xml:space="preserve">             </w:t>
            </w:r>
            <w:r w:rsidR="002B6956" w:rsidRPr="00653BEB">
              <w:rPr>
                <w:lang w:val="ru-RU"/>
              </w:rPr>
              <w:t>с</w:t>
            </w:r>
            <w:r w:rsidR="002B6956" w:rsidRPr="00653BEB">
              <w:rPr>
                <w:spacing w:val="-1"/>
                <w:lang w:val="ru-RU"/>
              </w:rPr>
              <w:t xml:space="preserve"> </w:t>
            </w:r>
            <w:r w:rsidR="002B6956" w:rsidRPr="00653BEB">
              <w:rPr>
                <w:lang w:val="ru-RU"/>
              </w:rPr>
              <w:t>использованием</w:t>
            </w:r>
            <w:r w:rsidR="002B6956" w:rsidRPr="00653BEB">
              <w:rPr>
                <w:spacing w:val="-1"/>
                <w:lang w:val="ru-RU"/>
              </w:rPr>
              <w:t xml:space="preserve"> </w:t>
            </w:r>
            <w:r w:rsidR="002B6956" w:rsidRPr="00653BEB">
              <w:rPr>
                <w:lang w:val="ru-RU"/>
              </w:rPr>
              <w:t>типовой</w:t>
            </w:r>
            <w:r w:rsidR="002B6956">
              <w:rPr>
                <w:lang w:val="ru-RU"/>
              </w:rPr>
              <w:t xml:space="preserve"> М</w:t>
            </w:r>
            <w:r w:rsidR="002B6956" w:rsidRPr="002B6956">
              <w:rPr>
                <w:lang w:val="ru-RU"/>
              </w:rPr>
              <w:t>етодики</w:t>
            </w:r>
            <w:r w:rsidR="002B6956">
              <w:rPr>
                <w:lang w:val="ru-RU"/>
              </w:rPr>
              <w:t xml:space="preserve"> хранения документов от 1С.</w:t>
            </w:r>
            <w:r>
              <w:rPr>
                <w:lang w:val="ru-RU"/>
              </w:rPr>
              <w:t xml:space="preserve">        </w:t>
            </w:r>
          </w:p>
          <w:p w14:paraId="0C7CCE3C" w14:textId="77777777" w:rsidR="00CB764D" w:rsidRPr="00014EC7" w:rsidRDefault="00CB764D" w:rsidP="00CB764D">
            <w:pPr>
              <w:pStyle w:val="TableParagraph"/>
              <w:spacing w:before="39" w:line="278" w:lineRule="auto"/>
              <w:ind w:left="58" w:right="1459"/>
              <w:rPr>
                <w:lang w:val="ru-RU"/>
              </w:rPr>
            </w:pPr>
          </w:p>
        </w:tc>
      </w:tr>
      <w:tr w:rsidR="00CB764D" w14:paraId="0421412C" w14:textId="77777777" w:rsidTr="00971AEE">
        <w:trPr>
          <w:trHeight w:val="984"/>
        </w:trPr>
        <w:tc>
          <w:tcPr>
            <w:tcW w:w="1560" w:type="dxa"/>
          </w:tcPr>
          <w:p w14:paraId="4F57EE55" w14:textId="77777777" w:rsidR="00CB764D" w:rsidRDefault="00CB764D" w:rsidP="00CB764D">
            <w:pPr>
              <w:pStyle w:val="TableParagraph"/>
              <w:spacing w:before="1"/>
            </w:pPr>
            <w:r>
              <w:rPr>
                <w:lang w:val="ru-RU"/>
              </w:rPr>
              <w:t>0</w:t>
            </w:r>
            <w:r>
              <w:t>–</w:t>
            </w:r>
            <w:r>
              <w:rPr>
                <w:lang w:val="ru-RU"/>
              </w:rPr>
              <w:t>7</w:t>
            </w:r>
            <w:r>
              <w:t>,5</w:t>
            </w:r>
          </w:p>
        </w:tc>
        <w:tc>
          <w:tcPr>
            <w:tcW w:w="2125" w:type="dxa"/>
          </w:tcPr>
          <w:p w14:paraId="7B5F14E2" w14:textId="77777777" w:rsidR="00CB764D" w:rsidRDefault="000E53BC" w:rsidP="00CB764D">
            <w:pPr>
              <w:pStyle w:val="TableParagraph"/>
              <w:spacing w:before="1"/>
            </w:pPr>
            <w:proofErr w:type="spellStart"/>
            <w:r>
              <w:t>Минимальный</w:t>
            </w:r>
            <w:proofErr w:type="spellEnd"/>
          </w:p>
        </w:tc>
        <w:tc>
          <w:tcPr>
            <w:tcW w:w="6237" w:type="dxa"/>
          </w:tcPr>
          <w:p w14:paraId="09B1126C" w14:textId="77777777" w:rsidR="002B6956" w:rsidRPr="00653BEB" w:rsidRDefault="00CB764D" w:rsidP="002B6956">
            <w:pPr>
              <w:pStyle w:val="TableParagraph"/>
              <w:spacing w:before="1"/>
              <w:ind w:left="59" w:right="253"/>
              <w:rPr>
                <w:lang w:val="ru-RU"/>
              </w:rPr>
            </w:pPr>
            <w:r>
              <w:rPr>
                <w:lang w:val="ru-RU"/>
              </w:rPr>
              <w:t>Система хранения документов, как часть системы управления документами отсу</w:t>
            </w:r>
            <w:r w:rsidR="002B6956">
              <w:rPr>
                <w:lang w:val="ru-RU"/>
              </w:rPr>
              <w:t>т</w:t>
            </w:r>
            <w:r>
              <w:rPr>
                <w:lang w:val="ru-RU"/>
              </w:rPr>
              <w:t>ствует.</w:t>
            </w:r>
            <w:r w:rsidR="002B6956">
              <w:rPr>
                <w:lang w:val="ru-RU"/>
              </w:rPr>
              <w:t xml:space="preserve"> Следует использовать типовую методику</w:t>
            </w:r>
            <w:r w:rsidR="002B6956" w:rsidRPr="00653BEB">
              <w:rPr>
                <w:lang w:val="ru-RU"/>
              </w:rPr>
              <w:t xml:space="preserve"> </w:t>
            </w:r>
            <w:r w:rsidR="002B6956">
              <w:rPr>
                <w:lang w:val="ru-RU"/>
              </w:rPr>
              <w:t>хранения документов от 1С с одновременным внедрением СХЭД.</w:t>
            </w:r>
          </w:p>
          <w:p w14:paraId="691C777F" w14:textId="77777777" w:rsidR="00CB764D" w:rsidRPr="00653BEB" w:rsidRDefault="00CB764D" w:rsidP="002B6956">
            <w:pPr>
              <w:pStyle w:val="TableParagraph"/>
              <w:tabs>
                <w:tab w:val="left" w:pos="625"/>
              </w:tabs>
              <w:spacing w:before="40"/>
              <w:ind w:left="0" w:right="43"/>
              <w:jc w:val="both"/>
              <w:rPr>
                <w:lang w:val="ru-RU"/>
              </w:rPr>
            </w:pPr>
          </w:p>
        </w:tc>
      </w:tr>
    </w:tbl>
    <w:p w14:paraId="0ACDD608" w14:textId="77777777" w:rsidR="00653BEB" w:rsidRDefault="00653BEB" w:rsidP="002B6956"/>
    <w:sectPr w:rsidR="00653BEB" w:rsidSect="00971A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45A5E"/>
    <w:multiLevelType w:val="hybridMultilevel"/>
    <w:tmpl w:val="2062B4DA"/>
    <w:lvl w:ilvl="0" w:tplc="94EE1C98">
      <w:numFmt w:val="bullet"/>
      <w:lvlText w:val="■"/>
      <w:lvlJc w:val="left"/>
      <w:pPr>
        <w:ind w:left="6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1E8A3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14DEF92C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A1B88862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7E98F51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1038985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E41C8EA2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4C9C88F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A7DACA5C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BCC4BF5"/>
    <w:multiLevelType w:val="hybridMultilevel"/>
    <w:tmpl w:val="6AD03606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4B69431F"/>
    <w:multiLevelType w:val="hybridMultilevel"/>
    <w:tmpl w:val="9550B47E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 w15:restartNumberingAfterBreak="0">
    <w:nsid w:val="58A15A91"/>
    <w:multiLevelType w:val="hybridMultilevel"/>
    <w:tmpl w:val="471C6854"/>
    <w:lvl w:ilvl="0" w:tplc="04190001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7D1E8A3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14DEF92C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A1B88862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7E98F51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1038985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E41C8EA2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4C9C88F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A7DACA5C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71853D0"/>
    <w:multiLevelType w:val="hybridMultilevel"/>
    <w:tmpl w:val="374E2E3C"/>
    <w:lvl w:ilvl="0" w:tplc="1E062174">
      <w:numFmt w:val="bullet"/>
      <w:lvlText w:val="■"/>
      <w:lvlJc w:val="left"/>
      <w:pPr>
        <w:ind w:left="5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43872">
      <w:numFmt w:val="bullet"/>
      <w:lvlText w:val="○"/>
      <w:lvlJc w:val="left"/>
      <w:pPr>
        <w:ind w:left="866" w:hanging="284"/>
      </w:pPr>
      <w:rPr>
        <w:rFonts w:ascii="Times New Roman" w:eastAsia="Times New Roman" w:hAnsi="Times New Roman" w:cs="Times New Roman" w:hint="default"/>
        <w:w w:val="99"/>
        <w:position w:val="1"/>
        <w:sz w:val="20"/>
        <w:szCs w:val="20"/>
        <w:lang w:val="ru-RU" w:eastAsia="en-US" w:bidi="ar-SA"/>
      </w:rPr>
    </w:lvl>
    <w:lvl w:ilvl="2" w:tplc="F12848E4">
      <w:numFmt w:val="bullet"/>
      <w:lvlText w:val="•"/>
      <w:lvlJc w:val="left"/>
      <w:pPr>
        <w:ind w:left="1814" w:hanging="284"/>
      </w:pPr>
      <w:rPr>
        <w:rFonts w:hint="default"/>
        <w:lang w:val="ru-RU" w:eastAsia="en-US" w:bidi="ar-SA"/>
      </w:rPr>
    </w:lvl>
    <w:lvl w:ilvl="3" w:tplc="E91A108A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 w:tplc="05A25C9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5" w:tplc="2738D584">
      <w:numFmt w:val="bullet"/>
      <w:lvlText w:val="•"/>
      <w:lvlJc w:val="left"/>
      <w:pPr>
        <w:ind w:left="4676" w:hanging="284"/>
      </w:pPr>
      <w:rPr>
        <w:rFonts w:hint="default"/>
        <w:lang w:val="ru-RU" w:eastAsia="en-US" w:bidi="ar-SA"/>
      </w:rPr>
    </w:lvl>
    <w:lvl w:ilvl="6" w:tplc="E458995A">
      <w:numFmt w:val="bullet"/>
      <w:lvlText w:val="•"/>
      <w:lvlJc w:val="left"/>
      <w:pPr>
        <w:ind w:left="5630" w:hanging="284"/>
      </w:pPr>
      <w:rPr>
        <w:rFonts w:hint="default"/>
        <w:lang w:val="ru-RU" w:eastAsia="en-US" w:bidi="ar-SA"/>
      </w:rPr>
    </w:lvl>
    <w:lvl w:ilvl="7" w:tplc="8BF2265E">
      <w:numFmt w:val="bullet"/>
      <w:lvlText w:val="•"/>
      <w:lvlJc w:val="left"/>
      <w:pPr>
        <w:ind w:left="6584" w:hanging="284"/>
      </w:pPr>
      <w:rPr>
        <w:rFonts w:hint="default"/>
        <w:lang w:val="ru-RU" w:eastAsia="en-US" w:bidi="ar-SA"/>
      </w:rPr>
    </w:lvl>
    <w:lvl w:ilvl="8" w:tplc="65D8AFC6">
      <w:numFmt w:val="bullet"/>
      <w:lvlText w:val="•"/>
      <w:lvlJc w:val="left"/>
      <w:pPr>
        <w:ind w:left="753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20E62ED"/>
    <w:multiLevelType w:val="hybridMultilevel"/>
    <w:tmpl w:val="CDF25E5A"/>
    <w:lvl w:ilvl="0" w:tplc="2922585A">
      <w:numFmt w:val="bullet"/>
      <w:lvlText w:val="■"/>
      <w:lvlJc w:val="left"/>
      <w:pPr>
        <w:ind w:left="6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940BC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690E9742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4348A2DE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9D8A207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A0BE2FEC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BBB23FF8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A1441BF0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409ABDCE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3C81384"/>
    <w:multiLevelType w:val="multilevel"/>
    <w:tmpl w:val="303830C8"/>
    <w:lvl w:ilvl="0">
      <w:start w:val="1"/>
      <w:numFmt w:val="decimal"/>
      <w:lvlText w:val="%1"/>
      <w:lvlJc w:val="left"/>
      <w:pPr>
        <w:ind w:left="300" w:hanging="5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548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7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AC"/>
    <w:rsid w:val="00006774"/>
    <w:rsid w:val="00014EC7"/>
    <w:rsid w:val="000E53BC"/>
    <w:rsid w:val="00121998"/>
    <w:rsid w:val="00161484"/>
    <w:rsid w:val="001679AC"/>
    <w:rsid w:val="001C4D77"/>
    <w:rsid w:val="002211A0"/>
    <w:rsid w:val="002B6956"/>
    <w:rsid w:val="002D52FF"/>
    <w:rsid w:val="003F1993"/>
    <w:rsid w:val="00427CED"/>
    <w:rsid w:val="004A354A"/>
    <w:rsid w:val="005076C3"/>
    <w:rsid w:val="005A781F"/>
    <w:rsid w:val="00653BEB"/>
    <w:rsid w:val="006D16CD"/>
    <w:rsid w:val="006E5990"/>
    <w:rsid w:val="00767AEC"/>
    <w:rsid w:val="007A1657"/>
    <w:rsid w:val="0085659E"/>
    <w:rsid w:val="0090445F"/>
    <w:rsid w:val="00971AEE"/>
    <w:rsid w:val="009E44F2"/>
    <w:rsid w:val="00A31E39"/>
    <w:rsid w:val="00A901D9"/>
    <w:rsid w:val="00AA0709"/>
    <w:rsid w:val="00AE649C"/>
    <w:rsid w:val="00C47263"/>
    <w:rsid w:val="00C76545"/>
    <w:rsid w:val="00C954FC"/>
    <w:rsid w:val="00CB764D"/>
    <w:rsid w:val="00D32D4F"/>
    <w:rsid w:val="00E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6E6C"/>
  <w15:chartTrackingRefBased/>
  <w15:docId w15:val="{AFA727DB-F6FD-4FFD-8369-B2892726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679AC"/>
    <w:pPr>
      <w:ind w:left="847" w:hanging="54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9AC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79AC"/>
    <w:pPr>
      <w:spacing w:before="101"/>
      <w:ind w:left="3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79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679AC"/>
    <w:pPr>
      <w:ind w:left="583" w:hanging="284"/>
    </w:pPr>
  </w:style>
  <w:style w:type="character" w:customStyle="1" w:styleId="30">
    <w:name w:val="Заголовок 3 Знак"/>
    <w:basedOn w:val="a0"/>
    <w:link w:val="3"/>
    <w:uiPriority w:val="9"/>
    <w:semiHidden/>
    <w:rsid w:val="00653B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3B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BEB"/>
    <w:pPr>
      <w:ind w:left="57"/>
    </w:pPr>
  </w:style>
  <w:style w:type="paragraph" w:styleId="a6">
    <w:name w:val="annotation text"/>
    <w:basedOn w:val="a"/>
    <w:link w:val="a7"/>
    <w:uiPriority w:val="99"/>
    <w:semiHidden/>
    <w:unhideWhenUsed/>
    <w:rsid w:val="00A901D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0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Лариса Анатольевна</dc:creator>
  <cp:keywords/>
  <dc:description/>
  <cp:lastModifiedBy>Михаил Ушинский</cp:lastModifiedBy>
  <cp:revision>3</cp:revision>
  <dcterms:created xsi:type="dcterms:W3CDTF">2025-10-03T09:56:00Z</dcterms:created>
  <dcterms:modified xsi:type="dcterms:W3CDTF">2025-10-06T10:22:00Z</dcterms:modified>
</cp:coreProperties>
</file>